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Bdr>
          <w:bottom w:val="single" w:sz="12" w:space="4" w:color="0B2545"/>
        </w:pBdr>
        <w:spacing w:before="0" w:after="200"/>
      </w:pPr>
      <w:r>
        <w:rPr>
          <w:b/>
          <w:color w:val="0B2545"/>
          <w:sz w:val="28"/>
          <w:szCs w:val="28"/>
        </w:rPr>
        <w:t xml:space="preserve">LoanLogs</w:t>
      </w:r>
      <w:r>
        <w:rPr>
          <w:color w:val="64748B"/>
          <w:sz w:val="15"/>
          <w:szCs w:val="15"/>
        </w:rPr>
        <w:t xml:space="preserve">   Know before you submit · loanlogs.com</w:t>
      </w:r>
    </w:p>
    <w:p>
      <w:pPr>
        <w:pStyle w:val="Title"/>
      </w:pPr>
      <w:r>
        <w:t xml:space="preserve">Lending report · Example business</w:t>
      </w:r>
    </w:p>
    <w:p>
      <w:pPr>
        <w:spacing w:before="0" w:after="60"/>
      </w:pPr>
      <w:r>
        <w:rPr>
          <w:color w:val="64748B"/>
          <w:sz w:val="16"/>
          <w:szCs w:val="16"/>
        </w:rPr>
        <w:t xml:space="preserve">Example business · Statements 1 Mar 2026 to 31 Aug 2026 (6.0 months) · Ref LL-EXAMPLE</w:t>
      </w:r>
    </w:p>
    <w:p>
      <w:pPr>
        <w:spacing w:before="0" w:after="160"/>
      </w:pPr>
      <w:r>
        <w:rPr>
          <w:color w:val="64748B"/>
          <w:sz w:val="16"/>
          <w:szCs w:val="16"/>
        </w:rPr>
        <w:t xml:space="preserve">Format: LoanLogs standard · for any lender</w:t>
      </w:r>
    </w:p>
    <w:tbl>
      <w:tblPr>
        <w:tblW w:w="9906" w:type="dxa"/>
        <w:tblLayout w:type="fixed"/>
        <w:tblBorders>
          <w:top w:val="nil"/>
          <w:bottom w:val="nil"/>
          <w:insideH w:val="nil"/>
          <w:insideV w:val="nil"/>
          <w:left w:val="nil"/>
          <w:right w:val="nil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9906"/>
      </w:tblGrid>
      <w:tr>
        <w:trPr>
          <w:cantSplit/>
        </w:trPr>
        <w:tc>
          <w:tcPr>
            <w:tcW w:w="9906" w:type="dxa"/>
            <w:shd w:val="clear" w:color="auto" w:fill="EAF1FB"/>
          </w:tcPr>
          <w:p>
            <w:pPr>
              <w:spacing w:before="0" w:after="0"/>
            </w:pPr>
            <w:r>
              <w:rPr>
                <w:color w:val="0B2545"/>
                <w:sz w:val="16"/>
                <w:szCs w:val="16"/>
              </w:rPr>
              <w:t xml:space="preserve">Example only: a hair salon with made-up statements. Every figure is worked out exactly as it is for a real case.</w:t>
            </w:r>
          </w:p>
        </w:tc>
      </w:tr>
    </w:tbl>
    <w:p>
      <w:pPr>
        <w:spacing w:before="0" w:after="120"/>
      </w:pPr>
    </w:p>
    <w:p>
      <w:pPr>
        <w:pStyle w:val="Heading1"/>
      </w:pPr>
      <w:r>
        <w:t xml:space="preserve">Case details</w:t>
      </w:r>
    </w:p>
    <w:p>
      <w:pPr>
        <w:spacing w:before="0" w:after="80"/>
      </w:pPr>
      <w:r>
        <w:rPr>
          <w:color w:val="64748B"/>
          <w:sz w:val="16"/>
          <w:szCs w:val="16"/>
        </w:rPr>
        <w:t xml:space="preserve">Fill these in before you send the case.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3000"/>
        <w:gridCol w:w="6906"/>
      </w:tblGrid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Amount requested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Purpose of funds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Broker notes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p>
      <w:pPr>
        <w:pStyle w:val="Heading1"/>
      </w:pPr>
      <w:r>
        <w:t xml:space="preserve">Indicative lending limit</w:t>
      </w:r>
    </w:p>
    <w:p>
      <w:pPr>
        <w:spacing w:before="0" w:after="0"/>
      </w:pPr>
      <w:r>
        <w:rPr>
          <w:b/>
          <w:color w:val="0B2545"/>
          <w:sz w:val="40"/>
          <w:szCs w:val="40"/>
        </w:rPr>
        <w:t xml:space="preserve">£20,000 – £58,000</w:t>
      </w:r>
    </w:p>
    <w:p>
      <w:pPr>
        <w:spacing w:before="0" w:after="120"/>
      </w:pPr>
      <w:r>
        <w:rPr>
          <w:color w:val="64748B"/>
          <w:sz w:val="16"/>
          <w:szCs w:val="16"/>
        </w:rPr>
        <w:t xml:space="preserve">Unsecured term loan, over 24 to 36 months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Cash advance / revenue-based finance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£10,000 – £23,000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True turnover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£25,782/mo · £309,378/yr</w:t>
            </w:r>
          </w:p>
        </w:tc>
      </w:tr>
    </w:tbl>
    <w:p>
      <w:pPr>
        <w:spacing w:before="0" w:after="40"/>
        <w:ind w:left="240" w:hanging="240"/>
      </w:pPr>
      <w:r>
        <w:rPr>
          <w:color w:val="64748B"/>
          <w:sz w:val="12"/>
          <w:szCs w:val="12"/>
        </w:rPr>
        <w:t xml:space="preserve">●	</w:t>
      </w:r>
      <w:r>
        <w:rPr>
          <w:sz w:val="17"/>
          <w:szCs w:val="17"/>
        </w:rPr>
        <w:t xml:space="preserve">Cash advance reduced by about £15,664: the estimated balance of advances already running (£2,611 a month x 6 months).</w:t>
      </w:r>
    </w:p>
    <w:p>
      <w:pPr>
        <w:pStyle w:val="Heading2"/>
      </w:pPr>
      <w:r>
        <w:t xml:space="preserve">How we got there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True monthly turnover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£25,782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Monthly cash available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£6,492/mo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Existing loan repayments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-£3,301/mo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Room for new repayments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£1,027 – £1,893/mo</w:t>
            </w:r>
          </w:p>
        </w:tc>
      </w:tr>
    </w:tbl>
    <w:p>
      <w:pPr>
        <w:spacing w:before="60" w:after="80"/>
      </w:pPr>
      <w:r>
        <w:rPr>
          <w:color w:val="64748B"/>
          <w:sz w:val="15"/>
          <w:szCs w:val="15"/>
        </w:rPr>
        <w:t xml:space="preserve">Lenders usually want 1.25x to 1.5x cover on all debt and cap unsecured lending at 10% to 25% of yearly turnover. Rates assumed: 10% to 18%.</w:t>
      </w:r>
    </w:p>
    <w:p>
      <w:pPr>
        <w:pStyle w:val="Heading1"/>
      </w:pPr>
      <w:r>
        <w:t xml:space="preserve">Loan log</w:t>
      </w:r>
    </w:p>
    <w:p>
      <w:pPr>
        <w:spacing w:before="60" w:after="80"/>
      </w:pPr>
      <w:r>
        <w:rPr>
          <w:color w:val="64748B"/>
          <w:sz w:val="15"/>
          <w:szCs w:val="15"/>
        </w:rPr>
        <w:t xml:space="preserve">3 lenders found, 3 still being paid · £3,301 a month in live repayments · checked against 500 lender names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2150"/>
        <w:gridCol w:w="1650"/>
        <w:gridCol w:w="1000"/>
        <w:gridCol w:w="1000"/>
        <w:gridCol w:w="1250"/>
        <w:gridCol w:w="1400"/>
        <w:gridCol w:w="1456"/>
      </w:tblGrid>
      <w:tr>
        <w:trPr>
          <w:tblHeader/>
        </w:trPr>
        <w:tc>
          <w:tcPr>
            <w:tcW w:w="215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LENDER</w:t>
            </w:r>
          </w:p>
        </w:tc>
        <w:tc>
          <w:tcPr>
            <w:tcW w:w="165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TYPE</w:t>
            </w:r>
          </w:p>
        </w:tc>
        <w:tc>
          <w:tcPr>
            <w:tcW w:w="1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STATUS</w:t>
            </w:r>
          </w:p>
        </w:tc>
        <w:tc>
          <w:tcPr>
            <w:tcW w:w="10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PER MONTH</w:t>
            </w:r>
          </w:p>
        </w:tc>
        <w:tc>
          <w:tcPr>
            <w:tcW w:w="125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REPAID IN PERIOD</w:t>
            </w:r>
          </w:p>
        </w:tc>
        <w:tc>
          <w:tcPr>
            <w:tcW w:w="14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MONEY IN FROM LENDER</w:t>
            </w:r>
          </w:p>
        </w:tc>
        <w:tc>
          <w:tcPr>
            <w:tcW w:w="145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SEEN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YouLend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B7791F"/>
                <w:sz w:val="15"/>
                <w:szCs w:val="15"/>
              </w:rPr>
              <w:t xml:space="preserve">Cash advance / revenue-based finance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daily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£1,521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£9,107</w:t>
            </w:r>
            <w:r>
              <w:rPr>
                <w:color w:val="64748B"/>
                <w:sz w:val="13"/>
                <w:szCs w:val="13"/>
              </w:rPr>
              <w:br/>
              <w:t xml:space="preserve">157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Capify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B7791F"/>
                <w:sz w:val="15"/>
                <w:szCs w:val="15"/>
              </w:rPr>
              <w:t xml:space="preserve">Cash advance / revenue-based finance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daily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£1,089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£4,353</w:t>
            </w:r>
            <w:r>
              <w:rPr>
                <w:color w:val="64748B"/>
                <w:sz w:val="13"/>
                <w:szCs w:val="13"/>
              </w:rPr>
              <w:br/>
              <w:t xml:space="preserve">105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£15,000</w:t>
            </w:r>
            <w:r>
              <w:rPr>
                <w:color w:val="64748B"/>
                <w:sz w:val="13"/>
                <w:szCs w:val="13"/>
              </w:rPr>
              <w:br/>
              <w:t xml:space="preserve">1 × · last 4 May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May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Funding Circle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Term loan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£690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£4,140</w:t>
            </w:r>
            <w:r>
              <w:rPr>
                <w:color w:val="64748B"/>
                <w:sz w:val="13"/>
                <w:szCs w:val="13"/>
              </w:rPr>
              <w:br/>
              <w:t xml:space="preserve">6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</w:tbl>
    <w:p>
      <w:pPr>
        <w:pStyle w:val="Heading1"/>
      </w:pPr>
      <w:r>
        <w:t xml:space="preserve">Cash P&amp;L</w:t>
      </w:r>
    </w:p>
    <w:p>
      <w:pPr>
        <w:spacing w:before="60" w:after="80"/>
      </w:pPr>
      <w:r>
        <w:rPr>
          <w:color w:val="64748B"/>
          <w:sz w:val="15"/>
          <w:szCs w:val="15"/>
        </w:rPr>
        <w:t xml:space="preserve">What came in and went out of the bank, laid out like a profit and loss. Cash basis: amounts count in the month they were paid.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Cash profit before loan 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7"/>
                <w:szCs w:val="17"/>
              </w:rPr>
              <w:t xml:space="preserve">£6,492/mo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Cash profit after loan 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7"/>
                <w:szCs w:val="17"/>
              </w:rPr>
              <w:t xml:space="preserve">£3,559/mo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Months in profit after loans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6 of 6</w:t>
            </w:r>
          </w:p>
        </w:tc>
      </w:tr>
    </w:tbl>
    <w:p>
      <w:pPr>
        <w:spacing w:before="0" w:after="80"/>
      </w:pP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1800"/>
        <w:gridCol w:w="1800"/>
      </w:tblGrid>
      <w:tr>
        <w:trPr>
          <w:tblHeader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/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TOTAL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PER MONTH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Customer receipts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£154,689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£25,782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Trading income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£154,689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£25,782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Wages and salaries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-£54,600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-£9,100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Rent and premises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-£15,600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-£2,600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VAT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-£8,400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-£1,400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PAYE and NI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-£9,900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-£1,650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Other costs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-£27,238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-£4,540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Running costs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-£115,738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-£19,290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Cash profit before loan payments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£38,951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£6,492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Loan and advance repayments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-£17,600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-£2,933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Loan payments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-£17,600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-£2,933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Cash profit after loan payments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£21,351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£3,559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New loans paid in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£15,000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£2,500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To directors and shareholders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-£9,000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-£1,500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Other money in and out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£6,000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£1,000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Change in bank balance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£27,351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£4,559</w:t>
            </w:r>
          </w:p>
        </w:tc>
      </w:tr>
    </w:tbl>
    <w:p>
      <w:pPr>
        <w:pStyle w:val="Heading2"/>
      </w:pPr>
      <w:r>
        <w:t xml:space="preserve">Month by month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2400"/>
        <w:gridCol w:w="1251"/>
        <w:gridCol w:w="1251"/>
        <w:gridCol w:w="1251"/>
        <w:gridCol w:w="1251"/>
        <w:gridCol w:w="1251"/>
        <w:gridCol w:w="1251"/>
      </w:tblGrid>
      <w:tr>
        <w:trPr>
          <w:tblHeader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/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MAR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APR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MAY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JUN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JUL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AUG 26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Customer receipts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£25,540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£26,172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£25,398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£25,450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£26,862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£25,267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Trading income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£25,540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£26,172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£25,398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£25,450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£26,862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£25,267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Wages and salaries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-£9,100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-£9,100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-£9,100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-£9,100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-£9,100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-£9,100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Rent and premises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-£2,600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-£2,600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-£2,600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-£2,600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-£2,600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-£2,600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VAT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-£4,200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-£4,200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PAYE and NI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Other costs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-£4,168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-£5,022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-£4,244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-£4,870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-£4,106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-£4,828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Running costs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-£17,518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-£22,572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-£17,594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-£18,220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-£21,656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-£18,178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Cash profit before loan payments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£8,022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£3,600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£7,804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£7,230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£5,206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£7,089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Loan and advance repayments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-£2,216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-£2,187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-£3,295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-£3,250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-£3,393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-£3,259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Loan payments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-£2,216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-£2,187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-£3,295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-£3,250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-£3,393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-£3,259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Cash profit after loan payments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£5,806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£1,413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£4,509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£3,980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£1,813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£3,830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New loans paid in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£15,000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To directors and shareholders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-£1,500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-£1,500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-£1,500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-£1,500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-£1,500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-£1,500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Other money in and out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-£1,500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-£1,500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£13,500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-£1,500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-£1,500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-£1,500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Change in bank balance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£4,306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-£87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£18,009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£2,480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£313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£2,330</w:t>
            </w:r>
          </w:p>
        </w:tc>
      </w:tr>
    </w:tbl>
    <w:p>
      <w:pPr>
        <w:spacing w:before="60" w:after="80"/>
      </w:pPr>
      <w:r>
        <w:rPr>
          <w:color w:val="64748B"/>
          <w:sz w:val="15"/>
          <w:szCs w:val="15"/>
        </w:rPr>
        <w:t xml:space="preserve">Money out is shown as negative. The first and last months may be part months. Wages, rent, HMRC and loans are picked out by name; everything else paid out counts as other costs.</w:t>
      </w:r>
    </w:p>
    <w:p>
      <w:pPr>
        <w:pStyle w:val="Heading1"/>
      </w:pPr>
      <w:r>
        <w:t xml:space="preserve">Things lenders will ask about</w:t>
      </w:r>
    </w:p>
    <w:p>
      <w:pPr>
        <w:spacing w:before="0" w:after="40"/>
        <w:ind w:left="240" w:hanging="240"/>
      </w:pPr>
      <w:r>
        <w:rPr>
          <w:color w:val="C53030"/>
          <w:sz w:val="12"/>
          <w:szCs w:val="12"/>
        </w:rPr>
        <w:t xml:space="preserve">●	</w:t>
      </w:r>
      <w:r>
        <w:rPr>
          <w:sz w:val="17"/>
          <w:szCs w:val="17"/>
        </w:rPr>
        <w:t xml:space="preserve">Stacked: 2 cash advances running at the same time (YouLend, Capify).</w:t>
      </w:r>
    </w:p>
    <w:p>
      <w:pPr>
        <w:pStyle w:val="Heading1"/>
      </w:pPr>
      <w:r>
        <w:t xml:space="preserve">Director and shareholder money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Paid in by directors / shareholders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£0 (0)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Paid out to directors / shareholders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£9,000 (6)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Net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-£9,000</w:t>
            </w:r>
          </w:p>
        </w:tc>
      </w:tr>
    </w:tbl>
    <w:p>
      <w:pPr>
        <w:spacing w:before="60" w:after="80"/>
      </w:pPr>
      <w:r>
        <w:rPr>
          <w:color w:val="64748B"/>
          <w:sz w:val="15"/>
          <w:szCs w:val="15"/>
        </w:rPr>
        <w:t xml:space="preserve">Matched against directors and people with significant control on Companies House. Money paid in may be a director's loan to the business; lenders often ask for it to be postponed. Dividends are left out.</w:t>
      </w:r>
    </w:p>
    <w:p>
      <w:pPr>
        <w:pBdr>
          <w:top w:val="single" w:sz="6" w:space="6" w:color="E2E8F0"/>
        </w:pBdr>
        <w:spacing w:before="240" w:after="0"/>
      </w:pPr>
      <w:r>
        <w:rPr>
          <w:color w:val="64748B"/>
          <w:sz w:val="14"/>
          <w:szCs w:val="14"/>
        </w:rPr>
        <w:t xml:space="preserve">LoanLogs · Verified by ExactSum · 2 Sep 2026, 09:14 · 542 transactions from 34 pages</w:t>
      </w:r>
    </w:p>
    <w:p>
      <w:r>
        <w:rPr>
          <w:color w:val="64748B"/>
          <w:sz w:val="14"/>
          <w:szCs w:val="14"/>
        </w:rPr>
        <w:t xml:space="preserve">Indicative only, based on bank statements. Not a credit decision or an offer of finance.</w:t>
      </w:r>
    </w:p>
    <w:sectPr>
      <w:footerReference w:type="default" r:id="rId2"/>
      <w:pgSz w:w="11906" w:h="16838"/>
      <w:pgMar w:top="900" w:right="1000" w:bottom="1000" w:left="100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906"/>
      </w:tabs>
    </w:pPr>
    <w:r>
      <w:rPr>
        <w:color w:val="64748B"/>
        <w:sz w:val="13"/>
      </w:rPr>
      <w:t xml:space="preserve">LoanLogs · loanlogs.com</w:t>
    </w:r>
    <w:r>
      <w:rPr>
        <w:color w:val="64748B"/>
        <w:sz w:val="13"/>
      </w:rPr>
      <w:tab/>
      <w:t xml:space="preserve">Page </w:t>
    </w:r>
    <w:fldSimple w:instr=" PAGE ">
      <w:r>
        <w:rPr>
          <w:color w:val="64748B"/>
          <w:sz w:val="13"/>
        </w:rPr>
        <w:t>1</w:t>
      </w:r>
    </w:fldSimple>
    <w:r>
      <w:rPr>
        <w:color w:val="64748B"/>
        <w:sz w:val="13"/>
      </w:rPr>
      <w:t xml:space="preserve"> of </w:t>
    </w:r>
    <w:fldSimple w:instr=" NUMPAGES ">
      <w:r>
        <w:rPr>
          <w:color w:val="64748B"/>
          <w:sz w:val="13"/>
        </w:rPr>
        <w:t>1</w:t>
      </w:r>
    </w:fldSimple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 w:eastAsia="Arial"/>
        <w:color w:val="0F1B2D"/>
        <w:sz w:val="17"/>
        <w:szCs w:val="17"/>
        <w:lang w:val="en-GB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0" w:after="40"/>
    </w:pPr>
    <w:rPr>
      <w:b/>
      <w:sz w:val="34"/>
      <w:szCs w:val="34"/>
    </w:rPr>
  </w:style>
  <w:style w:type="paragraph" w:styleId="Heading1">
    <w:name w:val="heading 1"/>
    <w:basedOn w:val="Normal"/>
    <w:next w:val="Normal"/>
    <w:qFormat/>
    <w:pPr>
      <w:keepNext/>
      <w:spacing w:before="320" w:after="80"/>
      <w:outlineLvl w:val="0"/>
    </w:pPr>
    <w:rPr>
      <w:b/>
      <w:color w:val="0B2545"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spacing w:before="200" w:after="60"/>
      <w:outlineLvl w:val="1"/>
    </w:pPr>
    <w:rPr>
      <w:b/>
      <w:sz w:val="19"/>
      <w:szCs w:val="19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Lending report · Example business</dc:title>
  <dc:creator>LoanLogs</dc:creator>
</cp:coreProperties>
</file>