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Bdr>
          <w:bottom w:val="single" w:sz="12" w:space="4" w:color="0B2545"/>
        </w:pBdr>
        <w:spacing w:before="0" w:after="200"/>
      </w:pPr>
      <w:r>
        <w:rPr>
          <w:b/>
          <w:color w:val="0B2545"/>
          <w:sz w:val="28"/>
          <w:szCs w:val="28"/>
        </w:rPr>
        <w:t xml:space="preserve">LoanLogs</w:t>
      </w:r>
      <w:r>
        <w:rPr>
          <w:color w:val="64748B"/>
          <w:sz w:val="15"/>
          <w:szCs w:val="15"/>
        </w:rPr>
        <w:t xml:space="preserve">   Know before you submit · loanlogs.com</w:t>
      </w:r>
    </w:p>
    <w:p>
      <w:pPr>
        <w:pStyle w:val="Title"/>
      </w:pPr>
      <w:r>
        <w:t xml:space="preserve">Term loan submission summary · Example business</w:t>
      </w:r>
    </w:p>
    <w:p>
      <w:pPr>
        <w:spacing w:before="0" w:after="60"/>
      </w:pPr>
      <w:r>
        <w:rPr>
          <w:color w:val="64748B"/>
          <w:sz w:val="16"/>
          <w:szCs w:val="16"/>
        </w:rPr>
        <w:t xml:space="preserve">Example business · Statements 1 Mar 2026 to 31 Aug 2026 (6.0 months) · Ref LL-EXAMPLE</w:t>
      </w:r>
    </w:p>
    <w:p>
      <w:pPr>
        <w:spacing w:before="0" w:after="160"/>
      </w:pPr>
      <w:r>
        <w:rPr>
          <w:color w:val="64748B"/>
          <w:sz w:val="16"/>
          <w:szCs w:val="16"/>
        </w:rPr>
        <w:t xml:space="preserve">Format: Term loan pack · for banks and unsecured term lenders</w:t>
      </w:r>
    </w:p>
    <w:tbl>
      <w:tblPr>
        <w:tblW w:w="9906" w:type="dxa"/>
        <w:tblLayout w:type="fixed"/>
        <w:tblBorders>
          <w:top w:val="nil"/>
          <w:bottom w:val="nil"/>
          <w:insideH w:val="nil"/>
          <w:insideV w:val="nil"/>
          <w:left w:val="nil"/>
          <w:right w:val="nil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9906"/>
      </w:tblGrid>
      <w:tr>
        <w:trPr>
          <w:cantSplit/>
        </w:trPr>
        <w:tc>
          <w:tcPr>
            <w:tcW w:w="9906" w:type="dxa"/>
            <w:shd w:val="clear" w:color="auto" w:fill="EAF1FB"/>
          </w:tcPr>
          <w:p>
            <w:pPr>
              <w:spacing w:before="0" w:after="0"/>
            </w:pPr>
            <w:r>
              <w:rPr>
                <w:color w:val="0B2545"/>
                <w:sz w:val="16"/>
                <w:szCs w:val="16"/>
              </w:rPr>
              <w:t xml:space="preserve">Example only: a hair salon with made-up statements. Every figure is worked out exactly as it is for a real case.</w:t>
            </w:r>
          </w:p>
        </w:tc>
      </w:tr>
    </w:tbl>
    <w:p>
      <w:pPr>
        <w:spacing w:before="0" w:after="120"/>
      </w:pPr>
    </w:p>
    <w:p>
      <w:pPr>
        <w:pStyle w:val="Heading1"/>
      </w:pPr>
      <w:r>
        <w:t xml:space="preserve">Case details</w:t>
      </w:r>
    </w:p>
    <w:p>
      <w:pPr>
        <w:spacing w:before="0" w:after="80"/>
      </w:pPr>
      <w:r>
        <w:rPr>
          <w:color w:val="64748B"/>
          <w:sz w:val="16"/>
          <w:szCs w:val="16"/>
        </w:rPr>
        <w:t xml:space="preserve">Fill these in before you send the case.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3000"/>
        <w:gridCol w:w="6906"/>
      </w:tblGrid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Amount requested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Term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Purpose of funds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Security / personal guarantee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Broker notes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pStyle w:val="Heading1"/>
      </w:pPr>
      <w:r>
        <w:t xml:space="preserve">Indicative lending limit</w:t>
      </w:r>
    </w:p>
    <w:p>
      <w:pPr>
        <w:spacing w:before="0" w:after="0"/>
      </w:pPr>
      <w:r>
        <w:rPr>
          <w:b/>
          <w:color w:val="0B2545"/>
          <w:sz w:val="40"/>
          <w:szCs w:val="40"/>
        </w:rPr>
        <w:t xml:space="preserve">£20,000 – £58,000</w:t>
      </w:r>
    </w:p>
    <w:p>
      <w:pPr>
        <w:spacing w:before="0" w:after="120"/>
      </w:pPr>
      <w:r>
        <w:rPr>
          <w:color w:val="64748B"/>
          <w:sz w:val="16"/>
          <w:szCs w:val="16"/>
        </w:rPr>
        <w:t xml:space="preserve">Unsecured term loan, over 24 to 36 months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advance / revenue-based finance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£10,000 – £23,000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True turnover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£25,782/mo · £309,378/yr</w:t>
            </w:r>
          </w:p>
        </w:tc>
      </w:tr>
    </w:tbl>
    <w:p>
      <w:pPr>
        <w:spacing w:before="0" w:after="40"/>
        <w:ind w:left="240" w:hanging="240"/>
      </w:pPr>
      <w:r>
        <w:rPr>
          <w:color w:val="64748B"/>
          <w:sz w:val="12"/>
          <w:szCs w:val="12"/>
        </w:rPr>
        <w:t xml:space="preserve">●	</w:t>
      </w:r>
      <w:r>
        <w:rPr>
          <w:sz w:val="17"/>
          <w:szCs w:val="17"/>
        </w:rPr>
        <w:t xml:space="preserve">Cash advance reduced by about £15,664: the estimated balance of advances already running (£2,611 a month x 6 months).</w:t>
      </w:r>
    </w:p>
    <w:p>
      <w:pPr>
        <w:pStyle w:val="Heading2"/>
      </w:pPr>
      <w:r>
        <w:t xml:space="preserve">How we got there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True monthly turnover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£25,782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Monthly cash available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£6,492/mo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Existing loan repayments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-£3,301/mo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Room for new repayments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£1,027 – £1,893/mo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Lenders usually want 1.25x to 1.5x cover on all debt and cap unsecured lending at 10% to 25% of yearly turnover. Rates assumed: 10% to 18%.</w:t>
      </w:r>
    </w:p>
    <w:p>
      <w:pPr>
        <w:pStyle w:val="Heading1"/>
      </w:pPr>
      <w:r>
        <w:t xml:space="preserve">Cash P&amp;L</w:t>
      </w:r>
    </w:p>
    <w:p>
      <w:pPr>
        <w:spacing w:before="60" w:after="80"/>
      </w:pPr>
      <w:r>
        <w:rPr>
          <w:color w:val="64748B"/>
          <w:sz w:val="15"/>
          <w:szCs w:val="15"/>
        </w:rPr>
        <w:t xml:space="preserve">What came in and went out of the bank, laid out like a profit and loss. Cash basis: amounts count in the month they were paid.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profit before loan 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7"/>
                <w:szCs w:val="17"/>
              </w:rPr>
              <w:t xml:space="preserve">£6,492/mo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profit after loan 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7"/>
                <w:szCs w:val="17"/>
              </w:rPr>
              <w:t xml:space="preserve">£3,559/mo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Months in profit after loans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6 of 6</w:t>
            </w:r>
          </w:p>
        </w:tc>
      </w:tr>
    </w:tbl>
    <w:p>
      <w:pPr>
        <w:spacing w:before="0" w:after="80"/>
      </w:pP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1800"/>
        <w:gridCol w:w="1800"/>
      </w:tblGrid>
      <w:tr>
        <w:trPr>
          <w:tblHeader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/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TOTAL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PER MONTH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Customer receipts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£154,689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£25,782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Trading income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£154,689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£25,782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Wages and salaries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-£54,600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-£9,100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Rent and premises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-£15,600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-£2,600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VAT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-£8,400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-£1,400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PAYE and NI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-£9,900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-£1,650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Other costs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-£27,238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-£4,540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Running costs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-£115,738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-£19,290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Cash profit before loan 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£38,951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£6,492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Loan and advance repayments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-£17,600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-£2,933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Loan payments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-£17,600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-£2,933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Cash profit after loan 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£21,351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£3,559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New loans paid in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£15,000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£2,500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To directors and shareholders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-£9,000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-£1,500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Other money in and out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£6,000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£1,000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Change in bank balance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£27,351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£4,559</w:t>
            </w:r>
          </w:p>
        </w:tc>
      </w:tr>
    </w:tbl>
    <w:p>
      <w:pPr>
        <w:pStyle w:val="Heading2"/>
      </w:pPr>
      <w:r>
        <w:t xml:space="preserve">Month by month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2400"/>
        <w:gridCol w:w="1251"/>
        <w:gridCol w:w="1251"/>
        <w:gridCol w:w="1251"/>
        <w:gridCol w:w="1251"/>
        <w:gridCol w:w="1251"/>
        <w:gridCol w:w="1251"/>
      </w:tblGrid>
      <w:tr>
        <w:trPr>
          <w:tblHeader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/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MAR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APR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MAY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JUN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JUL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AUG 26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Customer receipts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£25,540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£26,172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£25,398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£25,450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£26,862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£25,267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Trading income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£25,540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£26,172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£25,398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£25,450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£26,862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£25,267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Wages and salaries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-£9,100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-£9,100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-£9,100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-£9,100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-£9,100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-£9,100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Rent and premises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-£2,600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-£2,600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-£2,600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-£2,600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-£2,600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-£2,600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VAT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-£4,200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-£4,200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PAYE and NI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Other costs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-£4,168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-£5,022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-£4,244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-£4,870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-£4,106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-£4,828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Running costs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-£17,518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-£22,572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-£17,594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-£18,220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-£21,656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-£18,178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Cash profit before loan 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£8,022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£3,600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£7,804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£7,230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£5,206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£7,089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Loan and advance repayments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-£2,216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-£2,187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-£3,295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-£3,250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-£3,393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-£3,259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Loan payments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-£2,216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-£2,187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-£3,295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-£3,250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-£3,393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-£3,259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Cash profit after loan 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£5,806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£1,413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£4,509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£3,980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£1,813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£3,830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New loans paid in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£15,000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To directors and shareholders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-£1,500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Other money in and out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£13,500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-£1,500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Change in bank balance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£4,306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-£87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£18,009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£2,480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£313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£2,330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Money out is shown as negative. The first and last months may be part months. Wages, rent, HMRC and loans are picked out by name; everything else paid out counts as other costs.</w:t>
      </w:r>
    </w:p>
    <w:p>
      <w:pPr>
        <w:pStyle w:val="Heading1"/>
      </w:pPr>
      <w:r>
        <w:t xml:space="preserve">Loan log</w:t>
      </w:r>
    </w:p>
    <w:p>
      <w:pPr>
        <w:spacing w:before="60" w:after="80"/>
      </w:pPr>
      <w:r>
        <w:rPr>
          <w:color w:val="64748B"/>
          <w:sz w:val="15"/>
          <w:szCs w:val="15"/>
        </w:rPr>
        <w:t xml:space="preserve">3 lenders found, 3 still being paid · £3,301 a month in live repayments · checked against 500 lender names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2150"/>
        <w:gridCol w:w="1650"/>
        <w:gridCol w:w="1000"/>
        <w:gridCol w:w="1000"/>
        <w:gridCol w:w="1250"/>
        <w:gridCol w:w="1400"/>
        <w:gridCol w:w="1456"/>
      </w:tblGrid>
      <w:tr>
        <w:trPr>
          <w:tblHeader/>
        </w:trPr>
        <w:tc>
          <w:tcPr>
            <w:tcW w:w="215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LENDER</w:t>
            </w:r>
          </w:p>
        </w:tc>
        <w:tc>
          <w:tcPr>
            <w:tcW w:w="165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TYPE</w:t>
            </w:r>
          </w:p>
        </w:tc>
        <w:tc>
          <w:tcPr>
            <w:tcW w:w="1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STATUS</w:t>
            </w:r>
          </w:p>
        </w:tc>
        <w:tc>
          <w:tcPr>
            <w:tcW w:w="10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PER MONTH</w:t>
            </w:r>
          </w:p>
        </w:tc>
        <w:tc>
          <w:tcPr>
            <w:tcW w:w="125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REPAID IN PERIOD</w:t>
            </w:r>
          </w:p>
        </w:tc>
        <w:tc>
          <w:tcPr>
            <w:tcW w:w="14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MONEY IN FROM LENDER</w:t>
            </w:r>
          </w:p>
        </w:tc>
        <w:tc>
          <w:tcPr>
            <w:tcW w:w="145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SEEN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YouLend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B7791F"/>
                <w:sz w:val="15"/>
                <w:szCs w:val="15"/>
              </w:rPr>
              <w:t xml:space="preserve">Cash advance / revenue-based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daily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£1,521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£9,107</w:t>
            </w:r>
            <w:r>
              <w:rPr>
                <w:color w:val="64748B"/>
                <w:sz w:val="13"/>
                <w:szCs w:val="13"/>
              </w:rPr>
              <w:br/>
              <w:t xml:space="preserve">157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Capify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B7791F"/>
                <w:sz w:val="15"/>
                <w:szCs w:val="15"/>
              </w:rPr>
              <w:t xml:space="preserve">Cash advance / revenue-based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daily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£1,089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£4,353</w:t>
            </w:r>
            <w:r>
              <w:rPr>
                <w:color w:val="64748B"/>
                <w:sz w:val="13"/>
                <w:szCs w:val="13"/>
              </w:rPr>
              <w:br/>
              <w:t xml:space="preserve">105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£15,000</w:t>
            </w:r>
            <w:r>
              <w:rPr>
                <w:color w:val="64748B"/>
                <w:sz w:val="13"/>
                <w:szCs w:val="13"/>
              </w:rPr>
              <w:br/>
              <w:t xml:space="preserve">1 × · last 4 May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May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Funding Circle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Term loan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£690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£4,140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</w:tbl>
    <w:p>
      <w:pPr>
        <w:pStyle w:val="Heading1"/>
      </w:pPr>
      <w:r>
        <w:t xml:space="preserve">Director and shareholder money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Paid in by directors / shareholders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£0 (0)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Paid out to directors / shareholders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£9,000 (6)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Net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-£9,000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Matched against directors and people with significant control on Companies House. Money paid in may be a director's loan to the business; lenders often ask for it to be postponed. Dividends are left out.</w:t>
      </w:r>
    </w:p>
    <w:p>
      <w:pPr>
        <w:pStyle w:val="Heading1"/>
      </w:pPr>
      <w:r>
        <w:t xml:space="preserve">Things lenders will ask about</w:t>
      </w:r>
    </w:p>
    <w:p>
      <w:pPr>
        <w:spacing w:before="0" w:after="40"/>
        <w:ind w:left="240" w:hanging="240"/>
      </w:pPr>
      <w:r>
        <w:rPr>
          <w:color w:val="C53030"/>
          <w:sz w:val="12"/>
          <w:szCs w:val="12"/>
        </w:rPr>
        <w:t xml:space="preserve">●	</w:t>
      </w:r>
      <w:r>
        <w:rPr>
          <w:sz w:val="17"/>
          <w:szCs w:val="17"/>
        </w:rPr>
        <w:t xml:space="preserve">Stacked: 2 cash advances running at the same time (YouLend, Capify).</w:t>
      </w:r>
    </w:p>
    <w:p>
      <w:pPr>
        <w:pBdr>
          <w:top w:val="single" w:sz="6" w:space="6" w:color="E2E8F0"/>
        </w:pBdr>
        <w:spacing w:before="240" w:after="0"/>
      </w:pPr>
      <w:r>
        <w:rPr>
          <w:color w:val="64748B"/>
          <w:sz w:val="14"/>
          <w:szCs w:val="14"/>
        </w:rPr>
        <w:t xml:space="preserve">LoanLogs · Verified by ExactSum · 2 Sep 2026, 09:14 · 542 transactions from 34 pages</w:t>
      </w:r>
    </w:p>
    <w:p>
      <w:r>
        <w:rPr>
          <w:color w:val="64748B"/>
          <w:sz w:val="14"/>
          <w:szCs w:val="14"/>
        </w:rPr>
        <w:t xml:space="preserve">Indicative only, based on bank statements. Not a credit decision or an offer of finance.</w:t>
      </w:r>
    </w:p>
    <w:sectPr>
      <w:footerReference w:type="default" r:id="rId2"/>
      <w:pgSz w:w="11906" w:h="16838"/>
      <w:pgMar w:top="900" w:right="1000" w:bottom="1000" w:left="100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906"/>
      </w:tabs>
    </w:pPr>
    <w:r>
      <w:rPr>
        <w:color w:val="64748B"/>
        <w:sz w:val="13"/>
      </w:rPr>
      <w:t xml:space="preserve">LoanLogs · loanlogs.com</w:t>
    </w:r>
    <w:r>
      <w:rPr>
        <w:color w:val="64748B"/>
        <w:sz w:val="13"/>
      </w:rPr>
      <w:tab/>
      <w:t xml:space="preserve">Page </w:t>
    </w:r>
    <w:fldSimple w:instr=" PAGE ">
      <w:r>
        <w:rPr>
          <w:color w:val="64748B"/>
          <w:sz w:val="13"/>
        </w:rPr>
        <w:t>1</w:t>
      </w:r>
    </w:fldSimple>
    <w:r>
      <w:rPr>
        <w:color w:val="64748B"/>
        <w:sz w:val="13"/>
      </w:rPr>
      <w:t xml:space="preserve"> of </w:t>
    </w:r>
    <w:fldSimple w:instr=" NUMPAGES ">
      <w:r>
        <w:rPr>
          <w:color w:val="64748B"/>
          <w:sz w:val="13"/>
        </w:rPr>
        <w:t>1</w:t>
      </w:r>
    </w:fldSimple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 w:eastAsia="Arial"/>
        <w:color w:val="0F1B2D"/>
        <w:sz w:val="17"/>
        <w:szCs w:val="17"/>
        <w:lang w:val="en-GB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0" w:after="40"/>
    </w:pPr>
    <w:rPr>
      <w:b/>
      <w:sz w:val="34"/>
      <w:szCs w:val="34"/>
    </w:rPr>
  </w:style>
  <w:style w:type="paragraph" w:styleId="Heading1">
    <w:name w:val="heading 1"/>
    <w:basedOn w:val="Normal"/>
    <w:next w:val="Normal"/>
    <w:qFormat/>
    <w:pPr>
      <w:keepNext/>
      <w:spacing w:before="320" w:after="80"/>
      <w:outlineLvl w:val="0"/>
    </w:pPr>
    <w:rPr>
      <w:b/>
      <w:color w:val="0B2545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spacing w:before="200" w:after="60"/>
      <w:outlineLvl w:val="1"/>
    </w:pPr>
    <w:rPr>
      <w:b/>
      <w:sz w:val="19"/>
      <w:szCs w:val="19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Term loan submission summary · Example business</dc:title>
  <dc:creator>LoanLogs</dc:creator>
</cp:coreProperties>
</file>